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00BB6875">
        <w:rPr>
          <w:b/>
          <w:noProof/>
          <w:sz w:val="24"/>
        </w:rPr>
        <w:t>bis</w:t>
      </w:r>
      <w:r w:rsidRPr="007A171D">
        <w:rPr>
          <w:b/>
          <w:noProof/>
          <w:sz w:val="24"/>
        </w:rPr>
        <w:tab/>
      </w:r>
      <w:r w:rsidR="00695FD9" w:rsidRPr="00695FD9">
        <w:rPr>
          <w:b/>
          <w:noProof/>
          <w:sz w:val="24"/>
        </w:rPr>
        <w:t>R4-2316222</w:t>
      </w:r>
    </w:p>
    <w:p w:rsidR="004D1211" w:rsidRPr="00905B0F" w:rsidRDefault="00BB6875" w:rsidP="004D1211">
      <w:pPr>
        <w:pStyle w:val="CRCoverPage"/>
        <w:tabs>
          <w:tab w:val="right" w:pos="9639"/>
        </w:tabs>
        <w:spacing w:after="0"/>
        <w:rPr>
          <w:b/>
          <w:noProof/>
          <w:sz w:val="24"/>
        </w:rPr>
      </w:pPr>
      <w:bookmarkStart w:id="0" w:name="_Hlk146701447"/>
      <w:r>
        <w:rPr>
          <w:rFonts w:eastAsia="宋体" w:cs="Arial"/>
          <w:b/>
          <w:sz w:val="24"/>
          <w:szCs w:val="24"/>
          <w:lang w:eastAsia="zh-CN"/>
        </w:rPr>
        <w:t>Xiamen</w:t>
      </w:r>
      <w:r w:rsidRPr="00376830">
        <w:rPr>
          <w:rFonts w:eastAsia="宋体" w:cs="Arial"/>
          <w:b/>
          <w:sz w:val="24"/>
          <w:szCs w:val="24"/>
          <w:lang w:eastAsia="zh-CN"/>
        </w:rPr>
        <w:t xml:space="preserve">, </w:t>
      </w:r>
      <w:r>
        <w:rPr>
          <w:rFonts w:eastAsia="宋体" w:cs="Arial"/>
          <w:b/>
          <w:sz w:val="24"/>
          <w:szCs w:val="24"/>
          <w:lang w:eastAsia="zh-CN"/>
        </w:rPr>
        <w:t>China</w:t>
      </w:r>
      <w:r w:rsidRPr="00376830">
        <w:rPr>
          <w:rFonts w:eastAsia="宋体" w:cs="Arial"/>
          <w:b/>
          <w:sz w:val="24"/>
          <w:szCs w:val="24"/>
          <w:lang w:eastAsia="zh-CN"/>
        </w:rPr>
        <w:t xml:space="preserve">, </w:t>
      </w:r>
      <w:r>
        <w:rPr>
          <w:rFonts w:eastAsia="宋体" w:cs="Arial"/>
          <w:b/>
          <w:sz w:val="24"/>
          <w:szCs w:val="24"/>
          <w:lang w:eastAsia="zh-CN"/>
        </w:rPr>
        <w:t>October 09</w:t>
      </w:r>
      <w:r w:rsidRPr="00376830">
        <w:rPr>
          <w:rFonts w:eastAsia="宋体" w:cs="Arial"/>
          <w:b/>
          <w:sz w:val="24"/>
          <w:szCs w:val="24"/>
          <w:lang w:eastAsia="zh-CN"/>
        </w:rPr>
        <w:t xml:space="preserve"> – </w:t>
      </w:r>
      <w:r>
        <w:rPr>
          <w:rFonts w:eastAsia="宋体" w:cs="Arial"/>
          <w:b/>
          <w:sz w:val="24"/>
          <w:szCs w:val="24"/>
          <w:lang w:eastAsia="zh-CN"/>
        </w:rPr>
        <w:t>October 13</w:t>
      </w:r>
      <w:r w:rsidRPr="00376830">
        <w:rPr>
          <w:rFonts w:eastAsia="宋体" w:cs="Arial"/>
          <w:b/>
          <w:sz w:val="24"/>
          <w:szCs w:val="24"/>
          <w:lang w:eastAsia="zh-CN"/>
        </w:rPr>
        <w:t>, 2023</w:t>
      </w:r>
      <w:bookmarkEnd w:id="0"/>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C25B29">
        <w:rPr>
          <w:rFonts w:ascii="Arial" w:hAnsi="Arial" w:cs="Arial"/>
          <w:lang w:val="en-US"/>
        </w:rPr>
        <w:t>MU analysis of measurement grid for 2AoA reception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6875">
        <w:rPr>
          <w:rFonts w:ascii="Arial" w:hAnsi="Arial" w:cs="Arial"/>
          <w:b/>
          <w:lang w:val="en-US"/>
        </w:rPr>
        <w:t>5</w:t>
      </w:r>
      <w:r w:rsidR="00361B4A">
        <w:rPr>
          <w:rFonts w:ascii="Arial" w:hAnsi="Arial" w:cs="Arial"/>
          <w:b/>
          <w:lang w:val="en-US"/>
        </w:rPr>
        <w:t>.</w:t>
      </w:r>
      <w:r w:rsidR="00C25B29">
        <w:rPr>
          <w:rFonts w:ascii="Arial" w:hAnsi="Arial" w:cs="Arial"/>
          <w:b/>
          <w:lang w:val="en-US"/>
        </w:rPr>
        <w:t>2.5</w:t>
      </w:r>
      <w:bookmarkStart w:id="1" w:name="_GoBack"/>
      <w:bookmarkEnd w:id="1"/>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4C47D3" w:rsidRDefault="00FD75D0" w:rsidP="00525D1D">
      <w:pPr>
        <w:tabs>
          <w:tab w:val="left" w:pos="5103"/>
        </w:tabs>
        <w:rPr>
          <w:rFonts w:eastAsia="等线"/>
          <w:lang w:val="en-US" w:eastAsia="zh-CN"/>
        </w:rPr>
      </w:pPr>
      <w:r>
        <w:rPr>
          <w:rFonts w:eastAsia="等线" w:hint="eastAsia"/>
          <w:lang w:val="en-US" w:eastAsia="zh-CN"/>
        </w:rPr>
        <w:t>I</w:t>
      </w:r>
      <w:r>
        <w:rPr>
          <w:rFonts w:eastAsia="等线"/>
          <w:lang w:val="en-US" w:eastAsia="zh-CN"/>
        </w:rPr>
        <w:t>n the last RAN4 #108 meeting, some simulation results of MU analysis are provided, comparing the deltas between 2-degree step size and coarse measurement grids. As the agreements, 1-degree step size is required as the reference for the simulations</w:t>
      </w:r>
      <w:r w:rsidR="00AE3AAB">
        <w:rPr>
          <w:rFonts w:eastAsia="等线"/>
          <w:lang w:val="en-US" w:eastAsia="zh-CN"/>
        </w:rPr>
        <w:t xml:space="preserve"> [1]</w:t>
      </w:r>
      <w:r>
        <w:rPr>
          <w:rFonts w:eastAsia="等线"/>
          <w:lang w:val="en-US" w:eastAsia="zh-CN"/>
        </w:rPr>
        <w:t>.</w:t>
      </w:r>
    </w:p>
    <w:p w:rsidR="00FE7B0F" w:rsidRDefault="00FE7B0F" w:rsidP="00525D1D">
      <w:pPr>
        <w:tabs>
          <w:tab w:val="left" w:pos="5103"/>
        </w:tabs>
        <w:rPr>
          <w:rFonts w:eastAsia="等线"/>
          <w:lang w:val="en-US" w:eastAsia="zh-CN"/>
        </w:rPr>
      </w:pPr>
    </w:p>
    <w:p w:rsidR="004C47D3" w:rsidRDefault="00AE3AAB" w:rsidP="00FD75D0">
      <w:pPr>
        <w:tabs>
          <w:tab w:val="left" w:pos="5103"/>
        </w:tabs>
        <w:jc w:val="center"/>
        <w:rPr>
          <w:rFonts w:eastAsia="等线"/>
          <w:lang w:val="en-US" w:eastAsia="zh-CN"/>
        </w:rPr>
      </w:pPr>
      <w:r>
        <w:rPr>
          <w:noProof/>
        </w:rPr>
        <w:drawing>
          <wp:inline distT="0" distB="0" distL="0" distR="0" wp14:anchorId="4ADB2212" wp14:editId="5E4D2C0C">
            <wp:extent cx="5874105" cy="1953668"/>
            <wp:effectExtent l="19050" t="19050" r="12700" b="279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77" cy="1967295"/>
                    </a:xfrm>
                    <a:prstGeom prst="rect">
                      <a:avLst/>
                    </a:prstGeom>
                    <a:ln>
                      <a:solidFill>
                        <a:schemeClr val="tx1"/>
                      </a:solidFill>
                    </a:ln>
                  </pic:spPr>
                </pic:pic>
              </a:graphicData>
            </a:graphic>
          </wp:inline>
        </w:drawing>
      </w:r>
    </w:p>
    <w:p w:rsidR="00FD75D0" w:rsidRDefault="00FD75D0" w:rsidP="00525D1D">
      <w:pPr>
        <w:tabs>
          <w:tab w:val="left" w:pos="5103"/>
        </w:tabs>
        <w:rPr>
          <w:rFonts w:eastAsia="等线"/>
          <w:lang w:val="en-US" w:eastAsia="zh-CN"/>
        </w:rPr>
      </w:pPr>
    </w:p>
    <w:p w:rsidR="00AE3AAB" w:rsidRDefault="00AE3AAB" w:rsidP="00525D1D">
      <w:pPr>
        <w:tabs>
          <w:tab w:val="left" w:pos="5103"/>
        </w:tabs>
        <w:rPr>
          <w:rFonts w:eastAsia="等线"/>
          <w:lang w:val="en-US" w:eastAsia="zh-CN"/>
        </w:rPr>
      </w:pPr>
      <w:r>
        <w:rPr>
          <w:rFonts w:eastAsia="等线"/>
          <w:lang w:val="en-US" w:eastAsia="zh-CN"/>
        </w:rPr>
        <w:t xml:space="preserve">This contribution presents the </w:t>
      </w:r>
      <w:r w:rsidR="00240FF8">
        <w:rPr>
          <w:rFonts w:eastAsia="等线"/>
          <w:lang w:val="en-US" w:eastAsia="zh-CN"/>
        </w:rPr>
        <w:t>simulation results on MU analysis on measurement grid with different step size based on the latest requirement and simulation assumptions.</w:t>
      </w:r>
    </w:p>
    <w:p w:rsidR="00626C06" w:rsidRDefault="00626C06"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240FF8" w:rsidRDefault="00B222BF" w:rsidP="00A52A5F">
      <w:pPr>
        <w:tabs>
          <w:tab w:val="left" w:pos="5103"/>
        </w:tabs>
        <w:rPr>
          <w:rFonts w:eastAsia="等线"/>
          <w:lang w:val="en-US" w:eastAsia="zh-CN"/>
        </w:rPr>
      </w:pPr>
      <w:r>
        <w:rPr>
          <w:rFonts w:eastAsia="等线"/>
          <w:lang w:val="en-US" w:eastAsia="zh-CN"/>
        </w:rPr>
        <w:t xml:space="preserve">The MU analyses are performed on three </w:t>
      </w:r>
      <w:r w:rsidR="00FA3631">
        <w:rPr>
          <w:rFonts w:eastAsia="等线"/>
          <w:lang w:val="en-US" w:eastAsia="zh-CN"/>
        </w:rPr>
        <w:t>kind</w:t>
      </w:r>
      <w:r>
        <w:rPr>
          <w:rFonts w:eastAsia="等线"/>
          <w:lang w:val="en-US" w:eastAsia="zh-CN"/>
        </w:rPr>
        <w:t>s of UE implementations, i.e. Top-Left implementation (according to panels in adjacent sides), Left-Right implementation (according to panels facing opposite directions) and Right-Right implementation (according to panels in same side)</w:t>
      </w:r>
      <w:r w:rsidR="00FA3631">
        <w:rPr>
          <w:rFonts w:eastAsia="等线"/>
          <w:lang w:val="en-US" w:eastAsia="zh-CN"/>
        </w:rPr>
        <w:t xml:space="preserve">. Six types of measurement grids are simulated, including the reference step size of 1-degree together with 2-degree step size, 5-degree step size, 10-degree step size, 15-degree step size and 30-degree step size. The performance metrics of 2 AoA reception spherical coverage pass rate are compared with those of 1-degree step size. </w:t>
      </w:r>
    </w:p>
    <w:p w:rsidR="00B222BF" w:rsidRDefault="00B222BF" w:rsidP="00A52A5F">
      <w:pPr>
        <w:tabs>
          <w:tab w:val="left" w:pos="5103"/>
        </w:tabs>
        <w:rPr>
          <w:rFonts w:eastAsia="等线"/>
          <w:lang w:val="en-US" w:eastAsia="zh-CN"/>
        </w:rPr>
      </w:pPr>
    </w:p>
    <w:p w:rsidR="00B222BF" w:rsidRDefault="00574B79" w:rsidP="00A52A5F">
      <w:pPr>
        <w:tabs>
          <w:tab w:val="left" w:pos="5103"/>
        </w:tabs>
        <w:rPr>
          <w:rFonts w:eastAsia="等线"/>
          <w:lang w:val="en-US" w:eastAsia="zh-CN"/>
        </w:rPr>
      </w:pPr>
      <w:r>
        <w:rPr>
          <w:rFonts w:eastAsia="等线"/>
          <w:lang w:val="en-US" w:eastAsia="zh-CN"/>
        </w:rPr>
        <w:t>First of all, the comparison between Sin weighting and Clenshaw Curtis weighting are conducted, and the maximum deltas of each step size are summarized in the following table. From the summary, there are quite little difference between the two kinds of weighting method</w:t>
      </w:r>
      <w:r w:rsidR="00707EDB">
        <w:rPr>
          <w:rFonts w:eastAsia="等线"/>
          <w:lang w:val="en-US" w:eastAsia="zh-CN"/>
        </w:rPr>
        <w:t xml:space="preserve">, especially for small step sizes. Even for the 30-degree step size, most UE implementations and orientations have </w:t>
      </w:r>
      <w:r w:rsidR="009700E0">
        <w:rPr>
          <w:rFonts w:eastAsia="等线"/>
          <w:lang w:val="en-US" w:eastAsia="zh-CN"/>
        </w:rPr>
        <w:t>the deltas lower than 0.7%. therefore, there is no much difference between Sin weighting and Clenshaw Curtis weighting.</w:t>
      </w:r>
    </w:p>
    <w:tbl>
      <w:tblPr>
        <w:tblW w:w="9764" w:type="dxa"/>
        <w:jc w:val="center"/>
        <w:tblLayout w:type="fixed"/>
        <w:tblLook w:val="04A0" w:firstRow="1" w:lastRow="0" w:firstColumn="1" w:lastColumn="0" w:noHBand="0" w:noVBand="1"/>
      </w:tblPr>
      <w:tblGrid>
        <w:gridCol w:w="1394"/>
        <w:gridCol w:w="1394"/>
        <w:gridCol w:w="1394"/>
        <w:gridCol w:w="1393"/>
        <w:gridCol w:w="1393"/>
        <w:gridCol w:w="1393"/>
        <w:gridCol w:w="1403"/>
      </w:tblGrid>
      <w:tr w:rsidR="00574B79" w:rsidRPr="00D11BFD" w:rsidTr="009700E0">
        <w:trPr>
          <w:trHeight w:val="220"/>
          <w:jc w:val="center"/>
        </w:trPr>
        <w:tc>
          <w:tcPr>
            <w:tcW w:w="1394"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color w:val="000000"/>
                <w:szCs w:val="28"/>
                <w:lang w:val="en-US" w:eastAsia="zh-CN"/>
              </w:rPr>
            </w:pPr>
          </w:p>
        </w:tc>
        <w:tc>
          <w:tcPr>
            <w:tcW w:w="8370" w:type="dxa"/>
            <w:gridSpan w:val="6"/>
            <w:tcBorders>
              <w:top w:val="single" w:sz="8" w:space="0" w:color="auto"/>
              <w:left w:val="nil"/>
              <w:bottom w:val="single" w:sz="4" w:space="0" w:color="auto"/>
              <w:right w:val="single" w:sz="8" w:space="0" w:color="000000"/>
            </w:tcBorders>
            <w:shd w:val="clear" w:color="auto" w:fill="auto"/>
            <w:noWrap/>
            <w:vAlign w:val="center"/>
            <w:hideMark/>
          </w:tcPr>
          <w:p w:rsidR="00D11BFD" w:rsidRPr="00D11BFD" w:rsidRDefault="00D11BFD" w:rsidP="00D11BFD">
            <w:pPr>
              <w:jc w:val="center"/>
              <w:rPr>
                <w:rFonts w:ascii="等线" w:eastAsia="等线" w:hAnsi="等线" w:cs="宋体"/>
                <w:b/>
                <w:bCs/>
                <w:color w:val="000000"/>
                <w:szCs w:val="28"/>
                <w:lang w:val="en-US" w:eastAsia="zh-CN"/>
              </w:rPr>
            </w:pPr>
            <w:r w:rsidRPr="00D11BFD">
              <w:rPr>
                <w:rFonts w:ascii="等线" w:eastAsia="等线" w:hAnsi="等线" w:cs="宋体" w:hint="eastAsia"/>
                <w:b/>
                <w:bCs/>
                <w:color w:val="000000"/>
                <w:szCs w:val="28"/>
                <w:lang w:val="en-US" w:eastAsia="zh-CN"/>
              </w:rPr>
              <w:t xml:space="preserve">Sin weighting v.s. Clenshaw Curtis </w:t>
            </w:r>
            <w:r w:rsidR="00574B79">
              <w:rPr>
                <w:rFonts w:ascii="等线" w:eastAsia="等线" w:hAnsi="等线" w:cs="宋体"/>
                <w:b/>
                <w:bCs/>
                <w:color w:val="000000"/>
                <w:szCs w:val="28"/>
                <w:lang w:val="en-US" w:eastAsia="zh-CN"/>
              </w:rPr>
              <w:t>w</w:t>
            </w:r>
            <w:r w:rsidRPr="00D11BFD">
              <w:rPr>
                <w:rFonts w:ascii="等线" w:eastAsia="等线" w:hAnsi="等线" w:cs="宋体" w:hint="eastAsia"/>
                <w:b/>
                <w:bCs/>
                <w:color w:val="000000"/>
                <w:szCs w:val="28"/>
                <w:lang w:val="en-US" w:eastAsia="zh-CN"/>
              </w:rPr>
              <w:t>eighting</w:t>
            </w:r>
          </w:p>
        </w:tc>
      </w:tr>
      <w:tr w:rsidR="00574B79" w:rsidRPr="00D11BFD" w:rsidTr="009700E0">
        <w:trPr>
          <w:trHeight w:val="220"/>
          <w:jc w:val="center"/>
        </w:trPr>
        <w:tc>
          <w:tcPr>
            <w:tcW w:w="1394" w:type="dxa"/>
            <w:vMerge/>
            <w:tcBorders>
              <w:top w:val="single" w:sz="8" w:space="0" w:color="auto"/>
              <w:left w:val="single" w:sz="8" w:space="0" w:color="auto"/>
              <w:bottom w:val="single" w:sz="4" w:space="0" w:color="auto"/>
              <w:right w:val="single" w:sz="4" w:space="0" w:color="auto"/>
            </w:tcBorders>
            <w:vAlign w:val="center"/>
            <w:hideMark/>
          </w:tcPr>
          <w:p w:rsidR="00D11BFD" w:rsidRPr="00D11BFD" w:rsidRDefault="00D11BFD" w:rsidP="00D11BFD">
            <w:pPr>
              <w:rPr>
                <w:rFonts w:ascii="等线" w:eastAsia="等线" w:hAnsi="等线" w:cs="宋体"/>
                <w:color w:val="000000"/>
                <w:szCs w:val="28"/>
                <w:lang w:val="en-US" w:eastAsia="zh-CN"/>
              </w:rPr>
            </w:pPr>
          </w:p>
        </w:tc>
        <w:tc>
          <w:tcPr>
            <w:tcW w:w="1394" w:type="dxa"/>
            <w:tcBorders>
              <w:top w:val="nil"/>
              <w:left w:val="nil"/>
              <w:bottom w:val="single" w:sz="4"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color w:val="000000"/>
                <w:szCs w:val="28"/>
                <w:lang w:val="en-US" w:eastAsia="zh-CN"/>
              </w:rPr>
            </w:pPr>
            <w:r w:rsidRPr="00D11BFD">
              <w:rPr>
                <w:rFonts w:ascii="等线" w:eastAsia="等线" w:hAnsi="等线" w:cs="宋体" w:hint="eastAsia"/>
                <w:color w:val="000000"/>
                <w:szCs w:val="28"/>
                <w:lang w:val="en-US" w:eastAsia="zh-CN"/>
              </w:rPr>
              <w:t>1-degree</w:t>
            </w:r>
          </w:p>
        </w:tc>
        <w:tc>
          <w:tcPr>
            <w:tcW w:w="1394" w:type="dxa"/>
            <w:tcBorders>
              <w:top w:val="nil"/>
              <w:left w:val="nil"/>
              <w:bottom w:val="single" w:sz="4"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color w:val="000000"/>
                <w:szCs w:val="28"/>
                <w:lang w:val="en-US" w:eastAsia="zh-CN"/>
              </w:rPr>
            </w:pPr>
            <w:r w:rsidRPr="00D11BFD">
              <w:rPr>
                <w:rFonts w:ascii="等线" w:eastAsia="等线" w:hAnsi="等线" w:cs="宋体" w:hint="eastAsia"/>
                <w:color w:val="000000"/>
                <w:szCs w:val="28"/>
                <w:lang w:val="en-US" w:eastAsia="zh-CN"/>
              </w:rPr>
              <w:t>2-degree</w:t>
            </w:r>
          </w:p>
        </w:tc>
        <w:tc>
          <w:tcPr>
            <w:tcW w:w="1393" w:type="dxa"/>
            <w:tcBorders>
              <w:top w:val="nil"/>
              <w:left w:val="nil"/>
              <w:bottom w:val="single" w:sz="4"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color w:val="000000"/>
                <w:szCs w:val="28"/>
                <w:lang w:val="en-US" w:eastAsia="zh-CN"/>
              </w:rPr>
            </w:pPr>
            <w:r w:rsidRPr="00D11BFD">
              <w:rPr>
                <w:rFonts w:ascii="等线" w:eastAsia="等线" w:hAnsi="等线" w:cs="宋体" w:hint="eastAsia"/>
                <w:color w:val="000000"/>
                <w:szCs w:val="28"/>
                <w:lang w:val="en-US" w:eastAsia="zh-CN"/>
              </w:rPr>
              <w:t>5-degree</w:t>
            </w:r>
          </w:p>
        </w:tc>
        <w:tc>
          <w:tcPr>
            <w:tcW w:w="1393" w:type="dxa"/>
            <w:tcBorders>
              <w:top w:val="nil"/>
              <w:left w:val="nil"/>
              <w:bottom w:val="single" w:sz="4"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color w:val="000000"/>
                <w:szCs w:val="28"/>
                <w:lang w:val="en-US" w:eastAsia="zh-CN"/>
              </w:rPr>
            </w:pPr>
            <w:r w:rsidRPr="00D11BFD">
              <w:rPr>
                <w:rFonts w:ascii="等线" w:eastAsia="等线" w:hAnsi="等线" w:cs="宋体" w:hint="eastAsia"/>
                <w:color w:val="000000"/>
                <w:szCs w:val="28"/>
                <w:lang w:val="en-US" w:eastAsia="zh-CN"/>
              </w:rPr>
              <w:t>10-degree</w:t>
            </w:r>
          </w:p>
        </w:tc>
        <w:tc>
          <w:tcPr>
            <w:tcW w:w="1393" w:type="dxa"/>
            <w:tcBorders>
              <w:top w:val="nil"/>
              <w:left w:val="nil"/>
              <w:bottom w:val="single" w:sz="4"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color w:val="000000"/>
                <w:szCs w:val="28"/>
                <w:lang w:val="en-US" w:eastAsia="zh-CN"/>
              </w:rPr>
            </w:pPr>
            <w:r w:rsidRPr="00D11BFD">
              <w:rPr>
                <w:rFonts w:ascii="等线" w:eastAsia="等线" w:hAnsi="等线" w:cs="宋体" w:hint="eastAsia"/>
                <w:color w:val="000000"/>
                <w:szCs w:val="28"/>
                <w:lang w:val="en-US" w:eastAsia="zh-CN"/>
              </w:rPr>
              <w:t>15-degree</w:t>
            </w:r>
          </w:p>
        </w:tc>
        <w:tc>
          <w:tcPr>
            <w:tcW w:w="1399" w:type="dxa"/>
            <w:tcBorders>
              <w:top w:val="nil"/>
              <w:left w:val="nil"/>
              <w:bottom w:val="single" w:sz="4" w:space="0" w:color="auto"/>
              <w:right w:val="single" w:sz="8" w:space="0" w:color="auto"/>
            </w:tcBorders>
            <w:shd w:val="clear" w:color="auto" w:fill="auto"/>
            <w:noWrap/>
            <w:vAlign w:val="center"/>
            <w:hideMark/>
          </w:tcPr>
          <w:p w:rsidR="00D11BFD" w:rsidRPr="00D11BFD" w:rsidRDefault="00D11BFD" w:rsidP="00D11BFD">
            <w:pPr>
              <w:jc w:val="center"/>
              <w:rPr>
                <w:rFonts w:ascii="等线" w:eastAsia="等线" w:hAnsi="等线" w:cs="宋体"/>
                <w:color w:val="000000"/>
                <w:szCs w:val="28"/>
                <w:lang w:val="en-US" w:eastAsia="zh-CN"/>
              </w:rPr>
            </w:pPr>
            <w:r w:rsidRPr="00D11BFD">
              <w:rPr>
                <w:rFonts w:ascii="等线" w:eastAsia="等线" w:hAnsi="等线" w:cs="宋体" w:hint="eastAsia"/>
                <w:color w:val="000000"/>
                <w:szCs w:val="28"/>
                <w:lang w:val="en-US" w:eastAsia="zh-CN"/>
              </w:rPr>
              <w:t>30-degree</w:t>
            </w:r>
          </w:p>
        </w:tc>
      </w:tr>
      <w:tr w:rsidR="00574B79" w:rsidRPr="00D11BFD" w:rsidTr="009700E0">
        <w:trPr>
          <w:trHeight w:val="229"/>
          <w:jc w:val="center"/>
        </w:trPr>
        <w:tc>
          <w:tcPr>
            <w:tcW w:w="1394" w:type="dxa"/>
            <w:tcBorders>
              <w:top w:val="nil"/>
              <w:left w:val="single" w:sz="8" w:space="0" w:color="auto"/>
              <w:bottom w:val="single" w:sz="8"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color w:val="000000"/>
                <w:szCs w:val="28"/>
                <w:lang w:val="en-US" w:eastAsia="zh-CN"/>
              </w:rPr>
            </w:pPr>
            <w:r w:rsidRPr="00D11BFD">
              <w:rPr>
                <w:rFonts w:ascii="等线" w:eastAsia="等线" w:hAnsi="等线" w:cs="宋体" w:hint="eastAsia"/>
                <w:color w:val="000000"/>
                <w:szCs w:val="28"/>
                <w:lang w:val="en-US" w:eastAsia="zh-CN"/>
              </w:rPr>
              <w:t>Maximum Delta</w:t>
            </w:r>
          </w:p>
        </w:tc>
        <w:tc>
          <w:tcPr>
            <w:tcW w:w="1394" w:type="dxa"/>
            <w:tcBorders>
              <w:top w:val="nil"/>
              <w:left w:val="nil"/>
              <w:bottom w:val="single" w:sz="8"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b/>
                <w:bCs/>
                <w:color w:val="000000"/>
                <w:szCs w:val="28"/>
                <w:lang w:val="en-US" w:eastAsia="zh-CN"/>
              </w:rPr>
            </w:pPr>
            <w:r w:rsidRPr="00D11BFD">
              <w:rPr>
                <w:rFonts w:ascii="等线" w:eastAsia="等线" w:hAnsi="等线" w:cs="宋体" w:hint="eastAsia"/>
                <w:b/>
                <w:bCs/>
                <w:color w:val="000000"/>
                <w:szCs w:val="28"/>
                <w:lang w:val="en-US" w:eastAsia="zh-CN"/>
              </w:rPr>
              <w:t>0.0%</w:t>
            </w:r>
          </w:p>
        </w:tc>
        <w:tc>
          <w:tcPr>
            <w:tcW w:w="1394" w:type="dxa"/>
            <w:tcBorders>
              <w:top w:val="nil"/>
              <w:left w:val="nil"/>
              <w:bottom w:val="single" w:sz="8"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b/>
                <w:bCs/>
                <w:color w:val="000000"/>
                <w:szCs w:val="28"/>
                <w:lang w:val="en-US" w:eastAsia="zh-CN"/>
              </w:rPr>
            </w:pPr>
            <w:r w:rsidRPr="00D11BFD">
              <w:rPr>
                <w:rFonts w:ascii="等线" w:eastAsia="等线" w:hAnsi="等线" w:cs="宋体" w:hint="eastAsia"/>
                <w:b/>
                <w:bCs/>
                <w:color w:val="000000"/>
                <w:szCs w:val="28"/>
                <w:lang w:val="en-US" w:eastAsia="zh-CN"/>
              </w:rPr>
              <w:t>0.0%</w:t>
            </w:r>
          </w:p>
        </w:tc>
        <w:tc>
          <w:tcPr>
            <w:tcW w:w="1393" w:type="dxa"/>
            <w:tcBorders>
              <w:top w:val="nil"/>
              <w:left w:val="nil"/>
              <w:bottom w:val="single" w:sz="8"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b/>
                <w:bCs/>
                <w:color w:val="000000"/>
                <w:szCs w:val="28"/>
                <w:lang w:val="en-US" w:eastAsia="zh-CN"/>
              </w:rPr>
            </w:pPr>
            <w:r w:rsidRPr="00D11BFD">
              <w:rPr>
                <w:rFonts w:ascii="等线" w:eastAsia="等线" w:hAnsi="等线" w:cs="宋体" w:hint="eastAsia"/>
                <w:b/>
                <w:bCs/>
                <w:color w:val="000000"/>
                <w:szCs w:val="28"/>
                <w:lang w:val="en-US" w:eastAsia="zh-CN"/>
              </w:rPr>
              <w:t>0.1%</w:t>
            </w:r>
          </w:p>
        </w:tc>
        <w:tc>
          <w:tcPr>
            <w:tcW w:w="1393" w:type="dxa"/>
            <w:tcBorders>
              <w:top w:val="nil"/>
              <w:left w:val="nil"/>
              <w:bottom w:val="single" w:sz="8"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b/>
                <w:bCs/>
                <w:color w:val="000000"/>
                <w:szCs w:val="28"/>
                <w:lang w:val="en-US" w:eastAsia="zh-CN"/>
              </w:rPr>
            </w:pPr>
            <w:r w:rsidRPr="00D11BFD">
              <w:rPr>
                <w:rFonts w:ascii="等线" w:eastAsia="等线" w:hAnsi="等线" w:cs="宋体" w:hint="eastAsia"/>
                <w:b/>
                <w:bCs/>
                <w:color w:val="000000"/>
                <w:szCs w:val="28"/>
                <w:lang w:val="en-US" w:eastAsia="zh-CN"/>
              </w:rPr>
              <w:t>0.2%</w:t>
            </w:r>
          </w:p>
        </w:tc>
        <w:tc>
          <w:tcPr>
            <w:tcW w:w="1393" w:type="dxa"/>
            <w:tcBorders>
              <w:top w:val="nil"/>
              <w:left w:val="nil"/>
              <w:bottom w:val="single" w:sz="8" w:space="0" w:color="auto"/>
              <w:right w:val="single" w:sz="4" w:space="0" w:color="auto"/>
            </w:tcBorders>
            <w:shd w:val="clear" w:color="auto" w:fill="auto"/>
            <w:noWrap/>
            <w:vAlign w:val="center"/>
            <w:hideMark/>
          </w:tcPr>
          <w:p w:rsidR="00D11BFD" w:rsidRPr="00D11BFD" w:rsidRDefault="00D11BFD" w:rsidP="00D11BFD">
            <w:pPr>
              <w:jc w:val="center"/>
              <w:rPr>
                <w:rFonts w:ascii="等线" w:eastAsia="等线" w:hAnsi="等线" w:cs="宋体"/>
                <w:b/>
                <w:bCs/>
                <w:color w:val="000000"/>
                <w:szCs w:val="28"/>
                <w:lang w:val="en-US" w:eastAsia="zh-CN"/>
              </w:rPr>
            </w:pPr>
            <w:r w:rsidRPr="00D11BFD">
              <w:rPr>
                <w:rFonts w:ascii="等线" w:eastAsia="等线" w:hAnsi="等线" w:cs="宋体" w:hint="eastAsia"/>
                <w:b/>
                <w:bCs/>
                <w:color w:val="000000"/>
                <w:szCs w:val="28"/>
                <w:lang w:val="en-US" w:eastAsia="zh-CN"/>
              </w:rPr>
              <w:t>0.5%</w:t>
            </w:r>
          </w:p>
        </w:tc>
        <w:tc>
          <w:tcPr>
            <w:tcW w:w="1399" w:type="dxa"/>
            <w:tcBorders>
              <w:top w:val="nil"/>
              <w:left w:val="nil"/>
              <w:bottom w:val="single" w:sz="8" w:space="0" w:color="auto"/>
              <w:right w:val="single" w:sz="8" w:space="0" w:color="auto"/>
            </w:tcBorders>
            <w:shd w:val="clear" w:color="auto" w:fill="auto"/>
            <w:noWrap/>
            <w:vAlign w:val="center"/>
            <w:hideMark/>
          </w:tcPr>
          <w:p w:rsidR="00D11BFD" w:rsidRPr="00D11BFD" w:rsidRDefault="00707EDB" w:rsidP="00D11BFD">
            <w:pPr>
              <w:jc w:val="center"/>
              <w:rPr>
                <w:rFonts w:ascii="等线" w:eastAsia="等线" w:hAnsi="等线" w:cs="宋体"/>
                <w:b/>
                <w:bCs/>
                <w:color w:val="000000"/>
                <w:szCs w:val="28"/>
                <w:lang w:val="en-US" w:eastAsia="zh-CN"/>
              </w:rPr>
            </w:pPr>
            <w:r>
              <w:rPr>
                <w:rFonts w:ascii="等线" w:eastAsia="等线" w:hAnsi="等线" w:cs="宋体"/>
                <w:b/>
                <w:bCs/>
                <w:color w:val="000000"/>
                <w:szCs w:val="28"/>
                <w:lang w:val="en-US" w:eastAsia="zh-CN"/>
              </w:rPr>
              <w:t>1.1</w:t>
            </w:r>
            <w:r w:rsidR="00D11BFD" w:rsidRPr="00D11BFD">
              <w:rPr>
                <w:rFonts w:ascii="等线" w:eastAsia="等线" w:hAnsi="等线" w:cs="宋体" w:hint="eastAsia"/>
                <w:b/>
                <w:bCs/>
                <w:color w:val="000000"/>
                <w:szCs w:val="28"/>
                <w:lang w:val="en-US" w:eastAsia="zh-CN"/>
              </w:rPr>
              <w:t>%</w:t>
            </w:r>
          </w:p>
        </w:tc>
      </w:tr>
    </w:tbl>
    <w:p w:rsidR="00D11BFD" w:rsidRDefault="00D11BFD" w:rsidP="00A52A5F">
      <w:pPr>
        <w:tabs>
          <w:tab w:val="left" w:pos="5103"/>
        </w:tabs>
        <w:rPr>
          <w:rFonts w:eastAsia="等线"/>
          <w:lang w:val="en-US" w:eastAsia="zh-CN"/>
        </w:rPr>
      </w:pPr>
    </w:p>
    <w:p w:rsidR="009700E0" w:rsidRPr="009700E0" w:rsidRDefault="009700E0" w:rsidP="00A52A5F">
      <w:pPr>
        <w:tabs>
          <w:tab w:val="left" w:pos="5103"/>
        </w:tabs>
        <w:rPr>
          <w:rFonts w:eastAsia="等线"/>
          <w:b/>
          <w:i/>
          <w:lang w:val="en-US" w:eastAsia="zh-CN"/>
        </w:rPr>
      </w:pPr>
      <w:r w:rsidRPr="009700E0">
        <w:rPr>
          <w:rFonts w:eastAsia="等线"/>
          <w:b/>
          <w:i/>
          <w:lang w:val="en-US" w:eastAsia="zh-CN"/>
        </w:rPr>
        <w:t>Observation 1: There is no much difference between Sin weighting and Clenshaw Curtis weighting, especially for small step sizes.</w:t>
      </w:r>
    </w:p>
    <w:p w:rsidR="00240FF8" w:rsidRDefault="00240FF8" w:rsidP="00A52A5F">
      <w:pPr>
        <w:tabs>
          <w:tab w:val="left" w:pos="5103"/>
        </w:tabs>
        <w:rPr>
          <w:rFonts w:eastAsia="等线"/>
          <w:lang w:val="en-US" w:eastAsia="zh-CN"/>
        </w:rPr>
      </w:pPr>
    </w:p>
    <w:p w:rsidR="009700E0" w:rsidRDefault="009700E0" w:rsidP="00A52A5F">
      <w:pPr>
        <w:tabs>
          <w:tab w:val="left" w:pos="5103"/>
        </w:tabs>
        <w:rPr>
          <w:rFonts w:eastAsia="等线"/>
          <w:lang w:val="en-US" w:eastAsia="zh-CN"/>
        </w:rPr>
      </w:pPr>
      <w:r>
        <w:rPr>
          <w:rFonts w:eastAsia="等线"/>
          <w:lang w:val="en-US" w:eastAsia="zh-CN"/>
        </w:rPr>
        <w:t>The simulation results for MU analyses of 2AoA reception measurement grid are based on Clenshaw Curtis weighting, shown as below.</w:t>
      </w:r>
    </w:p>
    <w:p w:rsidR="00240FF8" w:rsidRDefault="00240FF8" w:rsidP="00240FF8">
      <w:pPr>
        <w:tabs>
          <w:tab w:val="left" w:pos="5103"/>
        </w:tabs>
        <w:jc w:val="center"/>
        <w:rPr>
          <w:rFonts w:eastAsia="等线"/>
          <w:lang w:val="en-US" w:eastAsia="zh-CN"/>
        </w:rPr>
      </w:pPr>
      <w:r>
        <w:rPr>
          <w:noProof/>
        </w:rPr>
        <w:lastRenderedPageBreak/>
        <w:drawing>
          <wp:inline distT="0" distB="0" distL="0" distR="0" wp14:anchorId="3807DA4E" wp14:editId="0440226F">
            <wp:extent cx="4820816" cy="2952750"/>
            <wp:effectExtent l="19050" t="19050" r="18415" b="190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9506" cy="2988698"/>
                    </a:xfrm>
                    <a:prstGeom prst="rect">
                      <a:avLst/>
                    </a:prstGeom>
                    <a:ln>
                      <a:solidFill>
                        <a:schemeClr val="tx1"/>
                      </a:solidFill>
                    </a:ln>
                  </pic:spPr>
                </pic:pic>
              </a:graphicData>
            </a:graphic>
          </wp:inline>
        </w:drawing>
      </w:r>
    </w:p>
    <w:p w:rsidR="00240FF8" w:rsidRDefault="00B222BF" w:rsidP="00240FF8">
      <w:pPr>
        <w:tabs>
          <w:tab w:val="left" w:pos="5103"/>
        </w:tabs>
        <w:jc w:val="center"/>
        <w:rPr>
          <w:rFonts w:eastAsia="等线"/>
          <w:lang w:val="en-US" w:eastAsia="zh-CN"/>
        </w:rPr>
      </w:pPr>
      <w:r>
        <w:rPr>
          <w:noProof/>
        </w:rPr>
        <w:drawing>
          <wp:inline distT="0" distB="0" distL="0" distR="0" wp14:anchorId="462F9E2B" wp14:editId="2E656B96">
            <wp:extent cx="4825594" cy="2952750"/>
            <wp:effectExtent l="19050" t="19050" r="13335" b="190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33089" cy="3018526"/>
                    </a:xfrm>
                    <a:prstGeom prst="rect">
                      <a:avLst/>
                    </a:prstGeom>
                    <a:ln>
                      <a:solidFill>
                        <a:schemeClr val="tx1"/>
                      </a:solidFill>
                    </a:ln>
                  </pic:spPr>
                </pic:pic>
              </a:graphicData>
            </a:graphic>
          </wp:inline>
        </w:drawing>
      </w:r>
    </w:p>
    <w:p w:rsidR="00B222BF" w:rsidRDefault="00B222BF" w:rsidP="00240FF8">
      <w:pPr>
        <w:tabs>
          <w:tab w:val="left" w:pos="5103"/>
        </w:tabs>
        <w:jc w:val="center"/>
        <w:rPr>
          <w:rFonts w:eastAsia="等线"/>
          <w:lang w:val="en-US" w:eastAsia="zh-CN"/>
        </w:rPr>
      </w:pPr>
      <w:r>
        <w:rPr>
          <w:noProof/>
        </w:rPr>
        <w:drawing>
          <wp:inline distT="0" distB="0" distL="0" distR="0" wp14:anchorId="5E64A005" wp14:editId="3B55AF0C">
            <wp:extent cx="4832985" cy="2960204"/>
            <wp:effectExtent l="19050" t="19050" r="24765" b="1206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06556" cy="3005266"/>
                    </a:xfrm>
                    <a:prstGeom prst="rect">
                      <a:avLst/>
                    </a:prstGeom>
                    <a:ln>
                      <a:solidFill>
                        <a:schemeClr val="tx1"/>
                      </a:solidFill>
                    </a:ln>
                  </pic:spPr>
                </pic:pic>
              </a:graphicData>
            </a:graphic>
          </wp:inline>
        </w:drawing>
      </w:r>
    </w:p>
    <w:p w:rsidR="001C3999" w:rsidRDefault="001C3999" w:rsidP="001C3999">
      <w:pPr>
        <w:tabs>
          <w:tab w:val="left" w:pos="5103"/>
        </w:tabs>
        <w:rPr>
          <w:rFonts w:eastAsia="等线"/>
          <w:lang w:val="en-US" w:eastAsia="zh-CN"/>
        </w:rPr>
      </w:pPr>
    </w:p>
    <w:p w:rsidR="00240FF8" w:rsidRDefault="001C3999" w:rsidP="00A52A5F">
      <w:pPr>
        <w:tabs>
          <w:tab w:val="left" w:pos="5103"/>
        </w:tabs>
        <w:rPr>
          <w:rFonts w:eastAsia="等线"/>
          <w:lang w:val="en-US" w:eastAsia="zh-CN"/>
        </w:rPr>
      </w:pPr>
      <w:r>
        <w:rPr>
          <w:rFonts w:eastAsia="等线"/>
          <w:lang w:val="en-US" w:eastAsia="zh-CN"/>
        </w:rPr>
        <w:t>From the above simulation results, the following findings are observed. The measurement deltas compared to 1-degree step size are relatively small for small step sizes, i.e. 2-degree and 5-degree. And for 30-degree step size, the measurement deltas are significantly increased, i.e. exceeding 5% for some AoA offsets in all the three UE implementations</w:t>
      </w:r>
      <w:r w:rsidR="00856416">
        <w:rPr>
          <w:rFonts w:eastAsia="等线"/>
          <w:lang w:val="en-US" w:eastAsia="zh-CN"/>
        </w:rPr>
        <w:t xml:space="preserve"> with the maximum of 9.57%. With this observation, 30-degree step size is not suitable for 2AoA reception measurement. The measurement deltas for 10-degree and 15-degree step sizes are in the scope of 0.16% - 4.56%, which can be considered as down-selected options for further discussion.</w:t>
      </w:r>
    </w:p>
    <w:p w:rsidR="00856416" w:rsidRDefault="00856416" w:rsidP="00A52A5F">
      <w:pPr>
        <w:tabs>
          <w:tab w:val="left" w:pos="5103"/>
        </w:tabs>
        <w:rPr>
          <w:rFonts w:eastAsia="等线"/>
          <w:lang w:val="en-US" w:eastAsia="zh-CN"/>
        </w:rPr>
      </w:pPr>
    </w:p>
    <w:p w:rsidR="00856416" w:rsidRPr="00856416" w:rsidRDefault="00856416" w:rsidP="00A52A5F">
      <w:pPr>
        <w:tabs>
          <w:tab w:val="left" w:pos="5103"/>
        </w:tabs>
        <w:rPr>
          <w:rFonts w:eastAsia="等线"/>
          <w:b/>
          <w:i/>
          <w:lang w:val="en-US" w:eastAsia="zh-CN"/>
        </w:rPr>
      </w:pPr>
      <w:r w:rsidRPr="00856416">
        <w:rPr>
          <w:rFonts w:eastAsia="等线" w:hint="eastAsia"/>
          <w:b/>
          <w:i/>
          <w:lang w:val="en-US" w:eastAsia="zh-CN"/>
        </w:rPr>
        <w:t>P</w:t>
      </w:r>
      <w:r w:rsidRPr="00856416">
        <w:rPr>
          <w:rFonts w:eastAsia="等线"/>
          <w:b/>
          <w:i/>
          <w:lang w:val="en-US" w:eastAsia="zh-CN"/>
        </w:rPr>
        <w:t>roposal 1: 10-degree and 15-degree step sizes can be considered as down-selected options for further discussion.</w:t>
      </w:r>
    </w:p>
    <w:p w:rsidR="00B222BF" w:rsidRDefault="00B222BF" w:rsidP="00A52A5F">
      <w:pPr>
        <w:tabs>
          <w:tab w:val="left" w:pos="5103"/>
        </w:tabs>
        <w:rPr>
          <w:rFonts w:eastAsia="等线"/>
          <w:lang w:val="en-US" w:eastAsia="zh-CN"/>
        </w:rPr>
      </w:pPr>
    </w:p>
    <w:p w:rsidR="00856416" w:rsidRPr="001C3999" w:rsidRDefault="00856416" w:rsidP="00A52A5F">
      <w:pPr>
        <w:tabs>
          <w:tab w:val="left" w:pos="5103"/>
        </w:tabs>
        <w:rPr>
          <w:rFonts w:eastAsia="等线"/>
          <w:lang w:val="en-US" w:eastAsia="zh-CN"/>
        </w:rPr>
      </w:pPr>
      <w:r>
        <w:rPr>
          <w:rFonts w:eastAsia="等线"/>
          <w:lang w:val="en-US" w:eastAsia="zh-CN"/>
        </w:rPr>
        <w:t>There is another observation in the MU analysis that the measurement deltas with the reference step size are not always monotonic increased with the increasing of step size.</w:t>
      </w:r>
      <w:r w:rsidR="00816E30">
        <w:rPr>
          <w:rFonts w:eastAsia="等线"/>
          <w:lang w:val="en-US" w:eastAsia="zh-CN"/>
        </w:rPr>
        <w:t xml:space="preserve"> Take the case of 60 AoA offset on Left-Right UE implementation as an example in our simulation. The delta increase from 0% to 4.56% at 15-degree step size and drop to 3.13% at 30-degree step size.</w:t>
      </w:r>
      <w:r w:rsidR="001F7EA5">
        <w:rPr>
          <w:rFonts w:eastAsia="等线"/>
          <w:lang w:val="en-US" w:eastAsia="zh-CN"/>
        </w:rPr>
        <w:t xml:space="preserve"> The Pass/Fail distributions of each step size are illustrated in the following figure, where green area indicates Pass while red area indicates Fail. </w:t>
      </w:r>
    </w:p>
    <w:p w:rsidR="00240FF8" w:rsidRDefault="00240FF8" w:rsidP="00A52A5F">
      <w:pPr>
        <w:tabs>
          <w:tab w:val="left" w:pos="5103"/>
        </w:tabs>
        <w:rPr>
          <w:rFonts w:eastAsia="等线"/>
          <w:lang w:val="en-US" w:eastAsia="zh-CN"/>
        </w:rPr>
      </w:pPr>
    </w:p>
    <w:p w:rsidR="00240FF8" w:rsidRDefault="00240FF8" w:rsidP="00240FF8">
      <w:pPr>
        <w:tabs>
          <w:tab w:val="left" w:pos="5103"/>
        </w:tabs>
        <w:jc w:val="center"/>
        <w:rPr>
          <w:rFonts w:eastAsia="等线"/>
          <w:lang w:val="en-US" w:eastAsia="zh-CN"/>
        </w:rPr>
      </w:pPr>
      <w:r>
        <w:rPr>
          <w:noProof/>
        </w:rPr>
        <w:drawing>
          <wp:inline distT="0" distB="0" distL="0" distR="0" wp14:anchorId="115DA438" wp14:editId="16B6AC70">
            <wp:extent cx="6264275" cy="429133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4291330"/>
                    </a:xfrm>
                    <a:prstGeom prst="rect">
                      <a:avLst/>
                    </a:prstGeom>
                  </pic:spPr>
                </pic:pic>
              </a:graphicData>
            </a:graphic>
          </wp:inline>
        </w:drawing>
      </w:r>
    </w:p>
    <w:p w:rsidR="00240FF8" w:rsidRDefault="00240FF8" w:rsidP="00A52A5F">
      <w:pPr>
        <w:tabs>
          <w:tab w:val="left" w:pos="5103"/>
        </w:tabs>
        <w:rPr>
          <w:rFonts w:eastAsia="等线"/>
          <w:lang w:val="en-US" w:eastAsia="zh-CN"/>
        </w:rPr>
      </w:pPr>
    </w:p>
    <w:p w:rsidR="00240FF8" w:rsidRDefault="001F7EA5" w:rsidP="00A52A5F">
      <w:pPr>
        <w:tabs>
          <w:tab w:val="left" w:pos="5103"/>
        </w:tabs>
        <w:rPr>
          <w:rFonts w:eastAsia="等线"/>
          <w:lang w:val="en-US" w:eastAsia="zh-CN"/>
        </w:rPr>
      </w:pPr>
      <w:r>
        <w:rPr>
          <w:rFonts w:eastAsia="等线"/>
          <w:lang w:val="en-US" w:eastAsia="zh-CN"/>
        </w:rPr>
        <w:t xml:space="preserve">From our observation and combining with other simulation results, this phenomenon is highly related to the implementation of UE FR2 antenna pattern. It is proposed that </w:t>
      </w:r>
      <w:r w:rsidR="006803AB">
        <w:rPr>
          <w:rFonts w:eastAsia="等线"/>
          <w:lang w:val="en-US" w:eastAsia="zh-CN"/>
        </w:rPr>
        <w:t>RAN4 further study the phenomenon and impact of the non-monotonic measurement deltas with the increasing of step size.</w:t>
      </w:r>
    </w:p>
    <w:p w:rsidR="006803AB" w:rsidRDefault="006803AB" w:rsidP="00A52A5F">
      <w:pPr>
        <w:tabs>
          <w:tab w:val="left" w:pos="5103"/>
        </w:tabs>
        <w:rPr>
          <w:rFonts w:eastAsia="等线"/>
          <w:lang w:val="en-US" w:eastAsia="zh-CN"/>
        </w:rPr>
      </w:pPr>
    </w:p>
    <w:p w:rsidR="006803AB" w:rsidRPr="006803AB" w:rsidRDefault="006803AB" w:rsidP="00A52A5F">
      <w:pPr>
        <w:tabs>
          <w:tab w:val="left" w:pos="5103"/>
        </w:tabs>
        <w:rPr>
          <w:rFonts w:eastAsia="等线"/>
          <w:b/>
          <w:i/>
          <w:lang w:val="en-US" w:eastAsia="zh-CN"/>
        </w:rPr>
      </w:pPr>
      <w:r w:rsidRPr="006803AB">
        <w:rPr>
          <w:rFonts w:eastAsia="等线" w:hint="eastAsia"/>
          <w:b/>
          <w:i/>
          <w:lang w:val="en-US" w:eastAsia="zh-CN"/>
        </w:rPr>
        <w:t>P</w:t>
      </w:r>
      <w:r w:rsidRPr="006803AB">
        <w:rPr>
          <w:rFonts w:eastAsia="等线"/>
          <w:b/>
          <w:i/>
          <w:lang w:val="en-US" w:eastAsia="zh-CN"/>
        </w:rPr>
        <w:t>roposal 2: It is proposed that RAN4 further study the phenomenon and impact of the non-monotonic measurement deltas with the increasing of step size.</w:t>
      </w:r>
    </w:p>
    <w:p w:rsidR="00D3331D" w:rsidRDefault="00D3331D" w:rsidP="006D6801">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6803AB" w:rsidP="006803AB">
      <w:pPr>
        <w:tabs>
          <w:tab w:val="left" w:pos="5103"/>
        </w:tabs>
        <w:rPr>
          <w:rFonts w:eastAsia="等线"/>
          <w:lang w:val="en-US" w:eastAsia="zh-CN"/>
        </w:rPr>
      </w:pPr>
      <w:r>
        <w:rPr>
          <w:rFonts w:eastAsia="等线"/>
          <w:lang w:val="en-US" w:eastAsia="zh-CN"/>
        </w:rPr>
        <w:t>This contribution presents the simulation results on MU analysis on measurement grid with different step size based on the latest requirement and simulation assumptions.</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CE13C9" w:rsidRDefault="00CE13C9" w:rsidP="00EA49C5">
      <w:pPr>
        <w:tabs>
          <w:tab w:val="left" w:pos="5103"/>
        </w:tabs>
        <w:spacing w:after="120"/>
        <w:rPr>
          <w:rFonts w:eastAsia="等线"/>
          <w:b/>
          <w:i/>
          <w:lang w:val="en-US" w:eastAsia="zh-CN"/>
        </w:rPr>
      </w:pPr>
    </w:p>
    <w:p w:rsidR="006803AB" w:rsidRPr="00856416" w:rsidRDefault="006803AB" w:rsidP="006803AB">
      <w:pPr>
        <w:tabs>
          <w:tab w:val="left" w:pos="5103"/>
        </w:tabs>
        <w:rPr>
          <w:rFonts w:eastAsia="等线"/>
          <w:b/>
          <w:i/>
          <w:lang w:val="en-US" w:eastAsia="zh-CN"/>
        </w:rPr>
      </w:pPr>
      <w:r w:rsidRPr="00856416">
        <w:rPr>
          <w:rFonts w:eastAsia="等线" w:hint="eastAsia"/>
          <w:b/>
          <w:i/>
          <w:lang w:val="en-US" w:eastAsia="zh-CN"/>
        </w:rPr>
        <w:t>P</w:t>
      </w:r>
      <w:r w:rsidRPr="00856416">
        <w:rPr>
          <w:rFonts w:eastAsia="等线"/>
          <w:b/>
          <w:i/>
          <w:lang w:val="en-US" w:eastAsia="zh-CN"/>
        </w:rPr>
        <w:t>roposal 1: 10-degree and 15-degree step sizes can be considered as down-selected options for further discussion.</w:t>
      </w:r>
    </w:p>
    <w:p w:rsidR="00EA6214" w:rsidRPr="006803AB" w:rsidRDefault="00EA6214" w:rsidP="00EA6214">
      <w:pPr>
        <w:tabs>
          <w:tab w:val="left" w:pos="5103"/>
        </w:tabs>
        <w:rPr>
          <w:rFonts w:eastAsia="等线"/>
          <w:b/>
          <w:i/>
          <w:lang w:val="en-US" w:eastAsia="zh-CN"/>
        </w:rPr>
      </w:pPr>
    </w:p>
    <w:p w:rsidR="006803AB" w:rsidRPr="006803AB" w:rsidRDefault="006803AB" w:rsidP="006803AB">
      <w:pPr>
        <w:tabs>
          <w:tab w:val="left" w:pos="5103"/>
        </w:tabs>
        <w:rPr>
          <w:rFonts w:eastAsia="等线"/>
          <w:b/>
          <w:i/>
          <w:lang w:val="en-US" w:eastAsia="zh-CN"/>
        </w:rPr>
      </w:pPr>
      <w:r w:rsidRPr="006803AB">
        <w:rPr>
          <w:rFonts w:eastAsia="等线" w:hint="eastAsia"/>
          <w:b/>
          <w:i/>
          <w:lang w:val="en-US" w:eastAsia="zh-CN"/>
        </w:rPr>
        <w:t>P</w:t>
      </w:r>
      <w:r w:rsidRPr="006803AB">
        <w:rPr>
          <w:rFonts w:eastAsia="等线"/>
          <w:b/>
          <w:i/>
          <w:lang w:val="en-US" w:eastAsia="zh-CN"/>
        </w:rPr>
        <w:t>roposal 2: It is proposed that RAN4 further study the phenomenon and impact of the non-monotonic measurement deltas with the increasing of step size.</w:t>
      </w:r>
    </w:p>
    <w:p w:rsidR="00EA6214" w:rsidRPr="006803AB" w:rsidRDefault="00EA6214"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0C4FA5" w:rsidRPr="000C4FA5">
        <w:rPr>
          <w:rFonts w:eastAsia="等线"/>
          <w:lang w:val="en-US" w:eastAsia="zh-CN"/>
        </w:rPr>
        <w:t>R4-2314668</w:t>
      </w:r>
      <w:r>
        <w:rPr>
          <w:rFonts w:eastAsia="等线"/>
          <w:lang w:val="en-US" w:eastAsia="zh-CN"/>
        </w:rPr>
        <w:t>,</w:t>
      </w:r>
      <w:r w:rsidRPr="005843A7">
        <w:rPr>
          <w:rFonts w:eastAsia="等线"/>
          <w:lang w:val="en-US" w:eastAsia="zh-CN"/>
        </w:rPr>
        <w:t xml:space="preserve"> </w:t>
      </w:r>
      <w:r w:rsidR="000C4FA5" w:rsidRPr="000C4FA5">
        <w:rPr>
          <w:rFonts w:eastAsia="等线"/>
          <w:lang w:val="en-US" w:eastAsia="zh-CN"/>
        </w:rPr>
        <w:t>WF on FR2_multiRx_UERF</w:t>
      </w:r>
      <w:r w:rsidRPr="00C96F86">
        <w:rPr>
          <w:rFonts w:eastAsia="等线"/>
          <w:lang w:val="en-US" w:eastAsia="zh-CN"/>
        </w:rPr>
        <w:t xml:space="preserve">, </w:t>
      </w:r>
      <w:r w:rsidR="00A52A5F">
        <w:rPr>
          <w:rFonts w:eastAsia="等线"/>
          <w:lang w:val="en-US" w:eastAsia="zh-CN"/>
        </w:rPr>
        <w:t>vivo</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37F" w:rsidRDefault="0033437F">
      <w:r>
        <w:separator/>
      </w:r>
    </w:p>
  </w:endnote>
  <w:endnote w:type="continuationSeparator" w:id="0">
    <w:p w:rsidR="0033437F" w:rsidRDefault="0033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37F" w:rsidRDefault="0033437F">
      <w:r>
        <w:separator/>
      </w:r>
    </w:p>
  </w:footnote>
  <w:footnote w:type="continuationSeparator" w:id="0">
    <w:p w:rsidR="0033437F" w:rsidRDefault="00334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D27"/>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7AD"/>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4FA5"/>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99"/>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6C9"/>
    <w:rsid w:val="001F2737"/>
    <w:rsid w:val="001F2DF9"/>
    <w:rsid w:val="001F3884"/>
    <w:rsid w:val="001F38E1"/>
    <w:rsid w:val="001F4892"/>
    <w:rsid w:val="001F5220"/>
    <w:rsid w:val="001F5527"/>
    <w:rsid w:val="001F6FFF"/>
    <w:rsid w:val="001F7EA5"/>
    <w:rsid w:val="00200C40"/>
    <w:rsid w:val="00200CF3"/>
    <w:rsid w:val="00202110"/>
    <w:rsid w:val="00202E01"/>
    <w:rsid w:val="0020320A"/>
    <w:rsid w:val="00203BF6"/>
    <w:rsid w:val="002042CB"/>
    <w:rsid w:val="0020469D"/>
    <w:rsid w:val="002057A9"/>
    <w:rsid w:val="00205FFF"/>
    <w:rsid w:val="0020657E"/>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0FF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37F"/>
    <w:rsid w:val="003346D3"/>
    <w:rsid w:val="00334C75"/>
    <w:rsid w:val="0033585E"/>
    <w:rsid w:val="00335AD3"/>
    <w:rsid w:val="0033660E"/>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4D71"/>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551"/>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944"/>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435"/>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64"/>
    <w:rsid w:val="00452CD3"/>
    <w:rsid w:val="00453D27"/>
    <w:rsid w:val="0045441F"/>
    <w:rsid w:val="00454CE8"/>
    <w:rsid w:val="0045533B"/>
    <w:rsid w:val="00455EC9"/>
    <w:rsid w:val="00455F5F"/>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7D3"/>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4B79"/>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3EED"/>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EA7"/>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06"/>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85"/>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3AB"/>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764"/>
    <w:rsid w:val="00694D8E"/>
    <w:rsid w:val="006954DD"/>
    <w:rsid w:val="006956A3"/>
    <w:rsid w:val="00695FD9"/>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6D8F"/>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801"/>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07EDB"/>
    <w:rsid w:val="00710005"/>
    <w:rsid w:val="007121D5"/>
    <w:rsid w:val="007123FC"/>
    <w:rsid w:val="00713F75"/>
    <w:rsid w:val="00714177"/>
    <w:rsid w:val="00714CFE"/>
    <w:rsid w:val="00714EC1"/>
    <w:rsid w:val="00715644"/>
    <w:rsid w:val="00716159"/>
    <w:rsid w:val="0071657F"/>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30"/>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41D"/>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1FB"/>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416"/>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0E0"/>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C8B"/>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4A1"/>
    <w:rsid w:val="00A6154B"/>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87A03"/>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3AAB"/>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2BF"/>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387B"/>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1CC4"/>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B29"/>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893"/>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AE9"/>
    <w:rsid w:val="00CD5E9F"/>
    <w:rsid w:val="00CD6BEE"/>
    <w:rsid w:val="00CD6EDE"/>
    <w:rsid w:val="00CD724D"/>
    <w:rsid w:val="00CE04BD"/>
    <w:rsid w:val="00CE0E84"/>
    <w:rsid w:val="00CE13C9"/>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1BFD"/>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31D"/>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562"/>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E23"/>
    <w:rsid w:val="00EA6188"/>
    <w:rsid w:val="00EA6214"/>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631"/>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5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0F"/>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13C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aliases w:val="SGS Table Basic 1,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11910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2074433">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D79D9-A338-4B0E-B198-118C993A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4</Pages>
  <Words>665</Words>
  <Characters>3795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24</cp:revision>
  <cp:lastPrinted>2013-04-01T04:20:00Z</cp:lastPrinted>
  <dcterms:created xsi:type="dcterms:W3CDTF">2023-08-02T08:25:00Z</dcterms:created>
  <dcterms:modified xsi:type="dcterms:W3CDTF">2023-09-27T11:56:00Z</dcterms:modified>
</cp:coreProperties>
</file>